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E36B3" w14:textId="77777777" w:rsidR="004344B6" w:rsidRDefault="004344B6" w:rsidP="004344B6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INFORMATION</w:t>
      </w:r>
    </w:p>
    <w:p w14:paraId="50153C41" w14:textId="77777777" w:rsidR="004344B6" w:rsidRDefault="004344B6" w:rsidP="004344B6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1</w:t>
      </w:r>
    </w:p>
    <w:p w14:paraId="59B5718A" w14:textId="77777777" w:rsidR="004344B6" w:rsidRDefault="004344B6" w:rsidP="004344B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File name: Additional_file_1_SEP_CMC</w:t>
      </w:r>
    </w:p>
    <w:p w14:paraId="20D19280" w14:textId="77777777" w:rsidR="004344B6" w:rsidRDefault="004344B6" w:rsidP="004344B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File format: xlsx</w:t>
      </w:r>
    </w:p>
    <w:p w14:paraId="22EE0A66" w14:textId="77777777" w:rsidR="004344B6" w:rsidRDefault="004344B6" w:rsidP="004344B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Title of data: Diagnosis included in Cluster analysis in CMC population</w:t>
      </w:r>
    </w:p>
    <w:p w14:paraId="2111B2FD" w14:textId="77777777" w:rsidR="004344B6" w:rsidRDefault="004344B6" w:rsidP="004344B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Description of data: Diagnostics included in cluster analysis after joint correspondence analysis.</w:t>
      </w:r>
    </w:p>
    <w:p w14:paraId="3F0C55C6" w14:textId="77777777" w:rsidR="004344B6" w:rsidRDefault="004344B6">
      <w:bookmarkStart w:id="0" w:name="_GoBack"/>
      <w:bookmarkEnd w:id="0"/>
    </w:p>
    <w:sectPr w:rsidR="00434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35A1D"/>
    <w:multiLevelType w:val="hybridMultilevel"/>
    <w:tmpl w:val="9EF47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B6"/>
    <w:rsid w:val="0043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A534B"/>
  <w15:chartTrackingRefBased/>
  <w15:docId w15:val="{7C744A28-657F-4EB3-9664-F7D9CB210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44B6"/>
    <w:pPr>
      <w:spacing w:after="200" w:line="276" w:lineRule="auto"/>
    </w:pPr>
    <w:rPr>
      <w:rFonts w:eastAsiaTheme="minorEastAsia"/>
      <w:lang w:val="en-GB" w:eastAsia="ca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2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2019-10-30T17:24:00Z</dcterms:created>
  <dcterms:modified xsi:type="dcterms:W3CDTF">2019-10-30T17:24:00Z</dcterms:modified>
</cp:coreProperties>
</file>